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A918F3" w14:textId="1D70C59B" w:rsidR="00005FBD" w:rsidRDefault="00005FBD" w:rsidP="00005FBD">
      <w:pPr>
        <w:pStyle w:val="CRCoverPage"/>
        <w:tabs>
          <w:tab w:val="right" w:pos="9639"/>
        </w:tabs>
        <w:spacing w:after="0"/>
        <w:rPr>
          <w:b/>
          <w:i/>
          <w:noProof/>
          <w:sz w:val="28"/>
        </w:rPr>
      </w:pPr>
      <w:bookmarkStart w:id="0" w:name="historyclause"/>
      <w:r>
        <w:rPr>
          <w:b/>
          <w:noProof/>
          <w:sz w:val="24"/>
        </w:rPr>
        <w:t>3GPP TSG-</w:t>
      </w:r>
      <w:r w:rsidR="00204396">
        <w:fldChar w:fldCharType="begin"/>
      </w:r>
      <w:r w:rsidR="00204396">
        <w:instrText xml:space="preserve"> DOCPROPERTY  TSG/WGRef  \* MERGEFORMAT </w:instrText>
      </w:r>
      <w:r w:rsidR="00204396">
        <w:fldChar w:fldCharType="separate"/>
      </w:r>
      <w:r>
        <w:rPr>
          <w:b/>
          <w:noProof/>
          <w:sz w:val="24"/>
        </w:rPr>
        <w:t>RAN4</w:t>
      </w:r>
      <w:r w:rsidR="00204396">
        <w:rPr>
          <w:b/>
          <w:noProof/>
          <w:sz w:val="24"/>
        </w:rPr>
        <w:fldChar w:fldCharType="end"/>
      </w:r>
      <w:r>
        <w:rPr>
          <w:b/>
          <w:noProof/>
          <w:sz w:val="24"/>
        </w:rPr>
        <w:t xml:space="preserve"> Meeting #</w:t>
      </w:r>
      <w:r w:rsidR="00204396">
        <w:fldChar w:fldCharType="begin"/>
      </w:r>
      <w:r w:rsidR="00204396">
        <w:instrText xml:space="preserve"> DOCPROPERTY  MtgSeq  \* MERGEFORMAT </w:instrText>
      </w:r>
      <w:r w:rsidR="00204396">
        <w:fldChar w:fldCharType="separate"/>
      </w:r>
      <w:r w:rsidRPr="00EB09B7">
        <w:rPr>
          <w:b/>
          <w:noProof/>
          <w:sz w:val="24"/>
        </w:rPr>
        <w:t>97</w:t>
      </w:r>
      <w:r w:rsidR="00204396">
        <w:rPr>
          <w:b/>
          <w:noProof/>
          <w:sz w:val="24"/>
        </w:rPr>
        <w:fldChar w:fldCharType="end"/>
      </w:r>
      <w:r w:rsidR="00204396">
        <w:fldChar w:fldCharType="begin"/>
      </w:r>
      <w:r w:rsidR="00204396">
        <w:instrText xml:space="preserve"> DOCPROPERTY  MtgTitle  \* MERGEFORMAT </w:instrText>
      </w:r>
      <w:r w:rsidR="00204396">
        <w:fldChar w:fldCharType="separate"/>
      </w:r>
      <w:r>
        <w:rPr>
          <w:b/>
          <w:noProof/>
          <w:sz w:val="24"/>
        </w:rPr>
        <w:t>-e</w:t>
      </w:r>
      <w:r w:rsidR="00204396">
        <w:rPr>
          <w:b/>
          <w:noProof/>
          <w:sz w:val="24"/>
        </w:rPr>
        <w:fldChar w:fldCharType="end"/>
      </w:r>
      <w:r>
        <w:rPr>
          <w:b/>
          <w:i/>
          <w:noProof/>
          <w:sz w:val="28"/>
        </w:rPr>
        <w:tab/>
      </w:r>
      <w:r w:rsidR="00204396">
        <w:fldChar w:fldCharType="begin"/>
      </w:r>
      <w:r w:rsidR="00204396">
        <w:instrText xml:space="preserve"> DOCPROPERTY  Tdoc#  \* MERGEFORMAT </w:instrText>
      </w:r>
      <w:r w:rsidR="00204396">
        <w:fldChar w:fldCharType="separate"/>
      </w:r>
      <w:r w:rsidRPr="00E13F3D">
        <w:rPr>
          <w:b/>
          <w:i/>
          <w:noProof/>
          <w:sz w:val="28"/>
        </w:rPr>
        <w:t>R4-20</w:t>
      </w:r>
      <w:r>
        <w:rPr>
          <w:b/>
          <w:i/>
          <w:noProof/>
          <w:sz w:val="28"/>
        </w:rPr>
        <w:t>14904</w:t>
      </w:r>
      <w:r w:rsidR="00204396">
        <w:rPr>
          <w:b/>
          <w:i/>
          <w:noProof/>
          <w:sz w:val="28"/>
        </w:rPr>
        <w:fldChar w:fldCharType="end"/>
      </w:r>
    </w:p>
    <w:p w14:paraId="022F1539" w14:textId="77777777" w:rsidR="00005FBD" w:rsidRDefault="00204396" w:rsidP="00005FBD">
      <w:pPr>
        <w:pStyle w:val="CRCoverPage"/>
        <w:outlineLvl w:val="0"/>
        <w:rPr>
          <w:b/>
          <w:noProof/>
          <w:sz w:val="24"/>
        </w:rPr>
      </w:pPr>
      <w:r>
        <w:fldChar w:fldCharType="begin"/>
      </w:r>
      <w:r>
        <w:instrText xml:space="preserve"> DOCPROPERTY  Location  \* MERGEFORMAT </w:instrText>
      </w:r>
      <w:r>
        <w:fldChar w:fldCharType="separate"/>
      </w:r>
      <w:r w:rsidR="00005FBD" w:rsidRPr="00BA51D9">
        <w:rPr>
          <w:b/>
          <w:noProof/>
          <w:sz w:val="24"/>
        </w:rPr>
        <w:t>Online</w:t>
      </w:r>
      <w:r>
        <w:rPr>
          <w:b/>
          <w:noProof/>
          <w:sz w:val="24"/>
        </w:rPr>
        <w:fldChar w:fldCharType="end"/>
      </w:r>
      <w:r w:rsidR="00005FBD">
        <w:rPr>
          <w:b/>
          <w:noProof/>
          <w:sz w:val="24"/>
        </w:rPr>
        <w:t xml:space="preserve">, </w:t>
      </w:r>
      <w:r w:rsidR="00005FBD">
        <w:fldChar w:fldCharType="begin"/>
      </w:r>
      <w:r w:rsidR="00005FBD">
        <w:instrText xml:space="preserve"> DOCPROPERTY  Country  \* MERGEFORMAT </w:instrText>
      </w:r>
      <w:r w:rsidR="00005FBD">
        <w:fldChar w:fldCharType="end"/>
      </w:r>
      <w:r w:rsidR="00005FBD">
        <w:rPr>
          <w:b/>
          <w:noProof/>
          <w:sz w:val="24"/>
        </w:rPr>
        <w:t xml:space="preserve">, </w:t>
      </w:r>
      <w:r>
        <w:fldChar w:fldCharType="begin"/>
      </w:r>
      <w:r>
        <w:instrText xml:space="preserve"> DOCPROPERTY  StartDate  \* MERGEFORMAT </w:instrText>
      </w:r>
      <w:r>
        <w:fldChar w:fldCharType="separate"/>
      </w:r>
      <w:r w:rsidR="00005FBD" w:rsidRPr="00BA51D9">
        <w:rPr>
          <w:b/>
          <w:noProof/>
          <w:sz w:val="24"/>
        </w:rPr>
        <w:t>2nd Nov 2020</w:t>
      </w:r>
      <w:r>
        <w:rPr>
          <w:b/>
          <w:noProof/>
          <w:sz w:val="24"/>
        </w:rPr>
        <w:fldChar w:fldCharType="end"/>
      </w:r>
      <w:r w:rsidR="00005FBD">
        <w:rPr>
          <w:b/>
          <w:noProof/>
          <w:sz w:val="24"/>
        </w:rPr>
        <w:t xml:space="preserve"> - </w:t>
      </w:r>
      <w:r>
        <w:fldChar w:fldCharType="begin"/>
      </w:r>
      <w:r>
        <w:instrText xml:space="preserve"> DOCPROPERTY  EndDate  \* MERGEFORMAT </w:instrText>
      </w:r>
      <w:r>
        <w:fldChar w:fldCharType="separate"/>
      </w:r>
      <w:r w:rsidR="00005FBD" w:rsidRPr="00BA51D9">
        <w:rPr>
          <w:b/>
          <w:noProof/>
          <w:sz w:val="24"/>
        </w:rPr>
        <w:t>13th Nov 2020</w:t>
      </w:r>
      <w:r>
        <w:rPr>
          <w:b/>
          <w:noProof/>
          <w:sz w:val="24"/>
        </w:rPr>
        <w:fldChar w:fldCharType="end"/>
      </w:r>
    </w:p>
    <w:p w14:paraId="36418137" w14:textId="77777777" w:rsidR="006B3111" w:rsidRPr="006C351C" w:rsidRDefault="006B3111" w:rsidP="006B3111">
      <w:pPr>
        <w:pStyle w:val="CH"/>
        <w:rPr>
          <w:b w:val="0"/>
        </w:rPr>
      </w:pPr>
      <w:r w:rsidRPr="0008103A">
        <w:t>Agenda item:</w:t>
      </w:r>
      <w:r>
        <w:tab/>
      </w:r>
      <w:r w:rsidRPr="000A720E">
        <w:rPr>
          <w:lang w:val="en-US"/>
        </w:rPr>
        <w:t>7.19.2.1</w:t>
      </w:r>
    </w:p>
    <w:p w14:paraId="0A06FD37" w14:textId="77777777" w:rsidR="006B3111" w:rsidRPr="006C351C" w:rsidRDefault="006B3111" w:rsidP="006B3111">
      <w:pPr>
        <w:pStyle w:val="CH"/>
        <w:rPr>
          <w:b w:val="0"/>
        </w:rPr>
      </w:pPr>
      <w:r w:rsidRPr="006C351C">
        <w:t>Source:</w:t>
      </w:r>
      <w:r w:rsidRPr="006C351C">
        <w:tab/>
        <w:t>Apple Inc.</w:t>
      </w:r>
    </w:p>
    <w:p w14:paraId="492CDF7A" w14:textId="77777777" w:rsidR="006B3111" w:rsidRPr="006C351C" w:rsidRDefault="006B3111" w:rsidP="006B3111">
      <w:pPr>
        <w:pStyle w:val="CH"/>
      </w:pPr>
      <w:r w:rsidRPr="006C351C">
        <w:t>Title:</w:t>
      </w:r>
      <w:r w:rsidRPr="006C351C">
        <w:tab/>
      </w:r>
      <w:r>
        <w:t>On Tx diversity</w:t>
      </w:r>
    </w:p>
    <w:p w14:paraId="59862382" w14:textId="77777777" w:rsidR="006B3111" w:rsidRPr="003A6046" w:rsidRDefault="006B3111" w:rsidP="006B3111">
      <w:pPr>
        <w:pStyle w:val="CH"/>
      </w:pPr>
      <w:r w:rsidRPr="002A4457">
        <w:t>WI/SI:</w:t>
      </w:r>
      <w:r w:rsidRPr="002A4457">
        <w:tab/>
      </w:r>
      <w:r w:rsidRPr="000A720E">
        <w:t>TEI16</w:t>
      </w:r>
    </w:p>
    <w:p w14:paraId="0A0D2A6A" w14:textId="77777777" w:rsidR="006B3111" w:rsidRPr="006C351C" w:rsidRDefault="006B3111" w:rsidP="006B3111">
      <w:pPr>
        <w:pStyle w:val="CH"/>
        <w:rPr>
          <w:b w:val="0"/>
        </w:rPr>
      </w:pPr>
      <w:r w:rsidRPr="006C351C">
        <w:t>Release:</w:t>
      </w:r>
      <w:r w:rsidRPr="006C351C">
        <w:tab/>
        <w:t>Rel-1</w:t>
      </w:r>
      <w:r>
        <w:t>6</w:t>
      </w:r>
    </w:p>
    <w:p w14:paraId="3620E579" w14:textId="77777777" w:rsidR="006B3111" w:rsidRDefault="006B3111" w:rsidP="006B3111">
      <w:pPr>
        <w:pStyle w:val="CH"/>
      </w:pPr>
      <w:r w:rsidRPr="006C351C">
        <w:t>Document for:</w:t>
      </w:r>
      <w:r w:rsidRPr="006C351C">
        <w:tab/>
      </w:r>
      <w:r w:rsidRPr="000A720E">
        <w:t>Decision</w:t>
      </w:r>
    </w:p>
    <w:p w14:paraId="271018F1" w14:textId="77777777" w:rsidR="006B3111" w:rsidRPr="00171755" w:rsidRDefault="006B3111" w:rsidP="006B3111">
      <w:pPr>
        <w:pStyle w:val="CH"/>
      </w:pPr>
    </w:p>
    <w:p w14:paraId="2F99A20E" w14:textId="77777777" w:rsidR="006B3111" w:rsidRDefault="006B3111" w:rsidP="006B3111">
      <w:pPr>
        <w:pStyle w:val="Heading1"/>
        <w:keepNext w:val="0"/>
        <w:keepLines w:val="0"/>
      </w:pPr>
      <w:r>
        <w:t>1</w:t>
      </w:r>
      <w:r>
        <w:tab/>
      </w:r>
      <w:r w:rsidRPr="004D3578">
        <w:t>Introduction</w:t>
      </w:r>
      <w:r>
        <w:t xml:space="preserve"> </w:t>
      </w:r>
    </w:p>
    <w:p w14:paraId="33EAB805" w14:textId="77777777" w:rsidR="006B3111" w:rsidRDefault="006B3111" w:rsidP="006B3111">
      <w:pPr>
        <w:pStyle w:val="TH"/>
        <w:keepNext w:val="0"/>
        <w:keepLines w:val="0"/>
        <w:jc w:val="both"/>
        <w:rPr>
          <w:rFonts w:ascii="Times New Roman" w:hAnsi="Times New Roman"/>
          <w:b w:val="0"/>
          <w:bCs/>
        </w:rPr>
      </w:pPr>
      <w:r>
        <w:rPr>
          <w:rFonts w:ascii="Times New Roman" w:hAnsi="Times New Roman"/>
          <w:b w:val="0"/>
          <w:bCs/>
        </w:rPr>
        <w:t xml:space="preserve">In RAN4#96-e the discussion about </w:t>
      </w:r>
      <w:proofErr w:type="spellStart"/>
      <w:r>
        <w:rPr>
          <w:rFonts w:ascii="Times New Roman" w:hAnsi="Times New Roman"/>
          <w:b w:val="0"/>
          <w:bCs/>
        </w:rPr>
        <w:t>TxD</w:t>
      </w:r>
      <w:proofErr w:type="spellEnd"/>
      <w:r>
        <w:rPr>
          <w:rFonts w:ascii="Times New Roman" w:hAnsi="Times New Roman"/>
          <w:b w:val="0"/>
          <w:bCs/>
        </w:rPr>
        <w:t xml:space="preserve"> [1] had some progress but still many important aspects have to be solved and agreed on in order to complete the topic. This paper aims to contribute to the discussion and offer potential solutions.</w:t>
      </w:r>
    </w:p>
    <w:p w14:paraId="4EA275DA" w14:textId="77777777" w:rsidR="006B3111" w:rsidRPr="00BD4B06" w:rsidRDefault="006B3111" w:rsidP="006B3111">
      <w:pPr>
        <w:pStyle w:val="Heading1"/>
        <w:keepNext w:val="0"/>
        <w:keepLines w:val="0"/>
      </w:pPr>
      <w:r>
        <w:t>2</w:t>
      </w:r>
      <w:r>
        <w:tab/>
        <w:t>Discussion</w:t>
      </w:r>
    </w:p>
    <w:p w14:paraId="49900476" w14:textId="590F29A2" w:rsidR="006B3111" w:rsidRPr="006B3111" w:rsidRDefault="006B3111" w:rsidP="006B3111">
      <w:pPr>
        <w:jc w:val="both"/>
        <w:rPr>
          <w:bCs/>
        </w:rPr>
      </w:pPr>
      <w:r w:rsidRPr="006B3111">
        <w:rPr>
          <w:bCs/>
        </w:rPr>
        <w:t xml:space="preserve">Due to the nature of </w:t>
      </w:r>
      <w:proofErr w:type="spellStart"/>
      <w:r w:rsidRPr="006B3111">
        <w:rPr>
          <w:bCs/>
        </w:rPr>
        <w:t>TxD</w:t>
      </w:r>
      <w:proofErr w:type="spellEnd"/>
      <w:r w:rsidRPr="006B3111">
        <w:rPr>
          <w:bCs/>
        </w:rPr>
        <w:t xml:space="preserve"> UE behaviour diverges in some </w:t>
      </w:r>
      <w:proofErr w:type="gramStart"/>
      <w:r w:rsidRPr="006B3111">
        <w:rPr>
          <w:bCs/>
        </w:rPr>
        <w:t>aspects</w:t>
      </w:r>
      <w:proofErr w:type="gramEnd"/>
      <w:r w:rsidRPr="006B3111">
        <w:rPr>
          <w:bCs/>
        </w:rPr>
        <w:t xml:space="preserve"> from typical UE. In order to keep impact on network low it has to have the right assumptions about the UE capabilities. Otherwise the network performance might degrade. </w:t>
      </w:r>
      <w:proofErr w:type="spellStart"/>
      <w:r w:rsidRPr="006B3111">
        <w:rPr>
          <w:bCs/>
        </w:rPr>
        <w:t>TxD</w:t>
      </w:r>
      <w:proofErr w:type="spellEnd"/>
      <w:r w:rsidRPr="006B3111">
        <w:rPr>
          <w:bCs/>
        </w:rPr>
        <w:t xml:space="preserve"> requires separate handling and specific requirements in the spec to achieve their full potential and to comply with emission requirements. Several open issues are still under discussion and important ones are:</w:t>
      </w:r>
    </w:p>
    <w:p w14:paraId="3507FBA9" w14:textId="77777777" w:rsidR="006B3111" w:rsidRPr="006B3111" w:rsidRDefault="006B3111" w:rsidP="006B3111">
      <w:pPr>
        <w:numPr>
          <w:ilvl w:val="0"/>
          <w:numId w:val="12"/>
        </w:numPr>
        <w:spacing w:before="60" w:after="120"/>
        <w:jc w:val="both"/>
        <w:rPr>
          <w:bCs/>
        </w:rPr>
      </w:pPr>
      <w:r w:rsidRPr="006B3111">
        <w:rPr>
          <w:bCs/>
        </w:rPr>
        <w:t xml:space="preserve">Finalizing requirements for </w:t>
      </w:r>
      <w:proofErr w:type="spellStart"/>
      <w:r w:rsidRPr="006B3111">
        <w:rPr>
          <w:bCs/>
        </w:rPr>
        <w:t>TxD</w:t>
      </w:r>
      <w:proofErr w:type="spellEnd"/>
      <w:r w:rsidRPr="006B3111">
        <w:rPr>
          <w:bCs/>
        </w:rPr>
        <w:t xml:space="preserve"> </w:t>
      </w:r>
    </w:p>
    <w:p w14:paraId="0E4E3F3D" w14:textId="77777777" w:rsidR="006B3111" w:rsidRPr="006B3111" w:rsidRDefault="006B3111" w:rsidP="006B3111">
      <w:pPr>
        <w:numPr>
          <w:ilvl w:val="0"/>
          <w:numId w:val="12"/>
        </w:numPr>
        <w:spacing w:before="60" w:after="120"/>
        <w:jc w:val="both"/>
        <w:rPr>
          <w:bCs/>
        </w:rPr>
      </w:pPr>
      <w:r w:rsidRPr="006B3111">
        <w:rPr>
          <w:bCs/>
        </w:rPr>
        <w:t xml:space="preserve">Deciding on UE capability signalling  </w:t>
      </w:r>
    </w:p>
    <w:p w14:paraId="6ADCCD84" w14:textId="77777777" w:rsidR="006B3111" w:rsidRPr="006B3111" w:rsidRDefault="006B3111" w:rsidP="006B3111">
      <w:pPr>
        <w:numPr>
          <w:ilvl w:val="0"/>
          <w:numId w:val="12"/>
        </w:numPr>
        <w:spacing w:before="60" w:after="120"/>
        <w:jc w:val="both"/>
        <w:rPr>
          <w:bCs/>
        </w:rPr>
      </w:pPr>
      <w:r w:rsidRPr="006B3111">
        <w:rPr>
          <w:bCs/>
        </w:rPr>
        <w:t>Defining additional relaxations where required</w:t>
      </w:r>
    </w:p>
    <w:p w14:paraId="33C5304C" w14:textId="77777777" w:rsidR="006B3111" w:rsidRPr="006B3111" w:rsidRDefault="006B3111" w:rsidP="006B3111">
      <w:pPr>
        <w:numPr>
          <w:ilvl w:val="0"/>
          <w:numId w:val="12"/>
        </w:numPr>
        <w:spacing w:before="60" w:after="120"/>
        <w:jc w:val="both"/>
        <w:rPr>
          <w:bCs/>
        </w:rPr>
      </w:pPr>
      <w:r w:rsidRPr="006B3111">
        <w:rPr>
          <w:bCs/>
        </w:rPr>
        <w:t xml:space="preserve">CDD requirements  </w:t>
      </w:r>
    </w:p>
    <w:p w14:paraId="2EDAAA74" w14:textId="77777777" w:rsidR="006B3111" w:rsidRDefault="006B3111" w:rsidP="006B3111">
      <w:pPr>
        <w:pStyle w:val="Heading5"/>
      </w:pPr>
      <w:r>
        <w:t xml:space="preserve">Approaches for </w:t>
      </w:r>
      <w:proofErr w:type="spellStart"/>
      <w:r>
        <w:t>TxD</w:t>
      </w:r>
      <w:proofErr w:type="spellEnd"/>
      <w:r>
        <w:t xml:space="preserve"> signalling</w:t>
      </w:r>
    </w:p>
    <w:p w14:paraId="15C9EBA0" w14:textId="77777777" w:rsidR="006B3111" w:rsidRDefault="006B3111" w:rsidP="006B3111">
      <w:pPr>
        <w:jc w:val="both"/>
        <w:rPr>
          <w:b/>
          <w:bCs/>
        </w:rPr>
      </w:pPr>
      <w:r>
        <w:rPr>
          <w:bCs/>
        </w:rPr>
        <w:t xml:space="preserve">A necessary step is to find an adequate solution for </w:t>
      </w:r>
      <w:proofErr w:type="spellStart"/>
      <w:r>
        <w:rPr>
          <w:bCs/>
        </w:rPr>
        <w:t>TxD</w:t>
      </w:r>
      <w:proofErr w:type="spellEnd"/>
      <w:r>
        <w:rPr>
          <w:bCs/>
        </w:rPr>
        <w:t xml:space="preserve"> handling and signalling being agreeable to all sides. In the last conference three possible solutions were identified:</w:t>
      </w:r>
    </w:p>
    <w:p w14:paraId="7E611789" w14:textId="77777777" w:rsidR="006B3111" w:rsidRDefault="006B3111" w:rsidP="006B3111">
      <w:pPr>
        <w:numPr>
          <w:ilvl w:val="0"/>
          <w:numId w:val="11"/>
        </w:numPr>
        <w:spacing w:before="60" w:after="120"/>
        <w:jc w:val="both"/>
        <w:rPr>
          <w:b/>
          <w:bCs/>
        </w:rPr>
      </w:pPr>
      <w:r>
        <w:rPr>
          <w:bCs/>
        </w:rPr>
        <w:t xml:space="preserve">Use </w:t>
      </w:r>
      <w:proofErr w:type="spellStart"/>
      <w:r>
        <w:rPr>
          <w:bCs/>
        </w:rPr>
        <w:t>ModifiedMPRbehavior</w:t>
      </w:r>
      <w:proofErr w:type="spellEnd"/>
      <w:r>
        <w:rPr>
          <w:bCs/>
        </w:rPr>
        <w:t xml:space="preserve"> bits to signal additional relaxations.</w:t>
      </w:r>
    </w:p>
    <w:p w14:paraId="6DD0EEBC" w14:textId="77777777" w:rsidR="006B3111" w:rsidRDefault="006B3111" w:rsidP="006B3111">
      <w:pPr>
        <w:numPr>
          <w:ilvl w:val="0"/>
          <w:numId w:val="11"/>
        </w:numPr>
        <w:spacing w:before="60" w:after="120"/>
        <w:jc w:val="both"/>
        <w:rPr>
          <w:b/>
          <w:bCs/>
        </w:rPr>
      </w:pPr>
      <w:r>
        <w:rPr>
          <w:bCs/>
        </w:rPr>
        <w:t xml:space="preserve">Introducing a new (capability) signalling for </w:t>
      </w:r>
      <w:proofErr w:type="spellStart"/>
      <w:r>
        <w:rPr>
          <w:bCs/>
        </w:rPr>
        <w:t>TxD</w:t>
      </w:r>
      <w:proofErr w:type="spellEnd"/>
    </w:p>
    <w:p w14:paraId="036387D4" w14:textId="77777777" w:rsidR="006B3111" w:rsidRDefault="006B3111" w:rsidP="006B3111">
      <w:pPr>
        <w:numPr>
          <w:ilvl w:val="0"/>
          <w:numId w:val="11"/>
        </w:numPr>
        <w:spacing w:before="60" w:after="120"/>
        <w:jc w:val="both"/>
        <w:rPr>
          <w:b/>
          <w:bCs/>
        </w:rPr>
      </w:pPr>
      <w:r>
        <w:rPr>
          <w:bCs/>
        </w:rPr>
        <w:t xml:space="preserve">Introducing a new power class (e.g. PC2.5) for </w:t>
      </w:r>
      <w:proofErr w:type="spellStart"/>
      <w:r>
        <w:rPr>
          <w:bCs/>
        </w:rPr>
        <w:t>TxD</w:t>
      </w:r>
      <w:proofErr w:type="spellEnd"/>
    </w:p>
    <w:p w14:paraId="1C5E884A" w14:textId="77777777" w:rsidR="006B3111" w:rsidRDefault="006B3111" w:rsidP="006B3111">
      <w:pPr>
        <w:jc w:val="both"/>
        <w:rPr>
          <w:b/>
          <w:bCs/>
        </w:rPr>
      </w:pPr>
      <w:r>
        <w:rPr>
          <w:bCs/>
        </w:rPr>
        <w:t xml:space="preserve">Signalling the need for more MPR via </w:t>
      </w:r>
      <w:proofErr w:type="spellStart"/>
      <w:r>
        <w:rPr>
          <w:bCs/>
        </w:rPr>
        <w:t>modifiedMPRbehavior</w:t>
      </w:r>
      <w:proofErr w:type="spellEnd"/>
      <w:r>
        <w:rPr>
          <w:bCs/>
        </w:rPr>
        <w:t xml:space="preserve"> bits is an easy solution. It requires no fundamental changes in the specification as it uses the given framework. The downside is that it only covers (A-)MPR and every band would need at least one bit reserved for alternative MPR/A-MPR. Further modifications in UE behaviour have to be covered by other means and it is not applicable for older releases. Hence, this solution would require additional introduction of new signalling capabilities to inform the network about the actual UE capabilities. Furthermore, </w:t>
      </w:r>
    </w:p>
    <w:p w14:paraId="719F422A" w14:textId="77777777" w:rsidR="006B3111" w:rsidRDefault="006B3111" w:rsidP="006B3111">
      <w:pPr>
        <w:jc w:val="both"/>
        <w:rPr>
          <w:b/>
          <w:bCs/>
        </w:rPr>
      </w:pPr>
      <w:r>
        <w:rPr>
          <w:bCs/>
        </w:rPr>
        <w:t xml:space="preserve">The introduction of a new signalling option to indicate the use of </w:t>
      </w:r>
      <w:proofErr w:type="spellStart"/>
      <w:r>
        <w:rPr>
          <w:bCs/>
        </w:rPr>
        <w:t>TxD</w:t>
      </w:r>
      <w:proofErr w:type="spellEnd"/>
      <w:r>
        <w:rPr>
          <w:bCs/>
        </w:rPr>
        <w:t xml:space="preserve"> would allow to define special requirements and behaviours as the BS is aware of the UE capabilities. It can be tailored to the special needs of </w:t>
      </w:r>
      <w:proofErr w:type="spellStart"/>
      <w:r>
        <w:rPr>
          <w:bCs/>
        </w:rPr>
        <w:t>TxD</w:t>
      </w:r>
      <w:proofErr w:type="spellEnd"/>
      <w:r>
        <w:rPr>
          <w:bCs/>
        </w:rPr>
        <w:t>. For example, an additional capability signalling in EN-DC could help the PC ambiguity by distinguishing full and half rated UE Tx or by directly declaring the UE capabilities in certain scenarios. The signalling has to be discussed with RAN2 and it is too late to pursue this kind of changes. Another downside of this approach is that it would not be release independent and could not be applied to Rel-15 as some companies requested.</w:t>
      </w:r>
    </w:p>
    <w:p w14:paraId="05BA49CF" w14:textId="77777777" w:rsidR="006B3111" w:rsidRDefault="006B3111" w:rsidP="006B3111">
      <w:pPr>
        <w:jc w:val="both"/>
        <w:rPr>
          <w:b/>
          <w:bCs/>
        </w:rPr>
      </w:pPr>
      <w:r>
        <w:rPr>
          <w:bCs/>
        </w:rPr>
        <w:t xml:space="preserve">The introduction of a new power class has the charm that all requirements related to </w:t>
      </w:r>
      <w:proofErr w:type="spellStart"/>
      <w:r>
        <w:rPr>
          <w:bCs/>
        </w:rPr>
        <w:t>TxD</w:t>
      </w:r>
      <w:proofErr w:type="spellEnd"/>
      <w:r>
        <w:rPr>
          <w:bCs/>
        </w:rPr>
        <w:t xml:space="preserve"> could be defined independently. It would provide a clear indication of the UE capability. Furthermore, it would be release independent and could potentially be used by Rel-15 UEs.</w:t>
      </w:r>
    </w:p>
    <w:p w14:paraId="56AE4A1D" w14:textId="77777777" w:rsidR="006B3111" w:rsidRDefault="006B3111" w:rsidP="006B3111">
      <w:pPr>
        <w:jc w:val="both"/>
        <w:rPr>
          <w:b/>
          <w:bCs/>
        </w:rPr>
      </w:pPr>
      <w:r w:rsidRPr="00DB70C8">
        <w:rPr>
          <w:b/>
          <w:bCs/>
        </w:rPr>
        <w:lastRenderedPageBreak/>
        <w:t>Observation 1</w:t>
      </w:r>
      <w:r w:rsidRPr="003660A5">
        <w:t>:</w:t>
      </w:r>
      <w:r>
        <w:rPr>
          <w:bCs/>
        </w:rPr>
        <w:t xml:space="preserve"> Currently three options are available to solve the challenges with </w:t>
      </w:r>
      <w:proofErr w:type="spellStart"/>
      <w:r>
        <w:rPr>
          <w:bCs/>
        </w:rPr>
        <w:t>TxD</w:t>
      </w:r>
      <w:proofErr w:type="spellEnd"/>
      <w:r>
        <w:rPr>
          <w:bCs/>
        </w:rPr>
        <w:t xml:space="preserve"> (</w:t>
      </w:r>
      <w:proofErr w:type="spellStart"/>
      <w:r>
        <w:rPr>
          <w:bCs/>
        </w:rPr>
        <w:t>modifiedMPRbehavior</w:t>
      </w:r>
      <w:proofErr w:type="spellEnd"/>
      <w:r>
        <w:rPr>
          <w:bCs/>
        </w:rPr>
        <w:t xml:space="preserve"> bits, new capability signalling, new power class). Due to the drawbacks of the first two solutions only a new power class seems to be a promising candidate which also could lead to a release independent solution.</w:t>
      </w:r>
    </w:p>
    <w:p w14:paraId="775E120C" w14:textId="77777777" w:rsidR="006B3111" w:rsidRDefault="006B3111" w:rsidP="006B3111">
      <w:pPr>
        <w:jc w:val="both"/>
        <w:rPr>
          <w:b/>
          <w:bCs/>
        </w:rPr>
      </w:pPr>
      <w:r w:rsidRPr="00DB70C8">
        <w:rPr>
          <w:b/>
          <w:bCs/>
        </w:rPr>
        <w:t>Proposal 1</w:t>
      </w:r>
      <w:r w:rsidRPr="003660A5">
        <w:t>:</w:t>
      </w:r>
      <w:r>
        <w:rPr>
          <w:bCs/>
        </w:rPr>
        <w:t xml:space="preserve"> Further discuss the introduction of a new power class. </w:t>
      </w:r>
    </w:p>
    <w:p w14:paraId="6EE75C8E" w14:textId="77777777" w:rsidR="006B3111" w:rsidRDefault="006B3111" w:rsidP="006B3111">
      <w:pPr>
        <w:pStyle w:val="Heading5"/>
      </w:pPr>
      <w:r>
        <w:t xml:space="preserve">Additional relaxations for </w:t>
      </w:r>
      <w:proofErr w:type="spellStart"/>
      <w:r>
        <w:t>TxD</w:t>
      </w:r>
      <w:proofErr w:type="spellEnd"/>
      <w:r>
        <w:t xml:space="preserve"> and testing</w:t>
      </w:r>
    </w:p>
    <w:p w14:paraId="3CD699B7" w14:textId="77777777" w:rsidR="006B3111" w:rsidRDefault="006B3111" w:rsidP="006B3111">
      <w:pPr>
        <w:jc w:val="both"/>
        <w:rPr>
          <w:b/>
          <w:bCs/>
        </w:rPr>
      </w:pPr>
      <w:proofErr w:type="spellStart"/>
      <w:r>
        <w:rPr>
          <w:bCs/>
        </w:rPr>
        <w:t>TxD</w:t>
      </w:r>
      <w:proofErr w:type="spellEnd"/>
      <w:r>
        <w:rPr>
          <w:bCs/>
        </w:rPr>
        <w:t xml:space="preserve"> generates additional emissions due to transmit intermodulation and different saturation levels. As the antennas have a finite isolation the outbound signals from the individual Tx chains are distorted by the coupled signal portions from the other Tx chains. Hence, additional power reduction is needed to comply to regulatory requirements. Defining relaxations for UEs with Tx diversity requires a measurement campaign to cover reverse intermodulation. Therefore, using simulations might not be enough. Those additional relaxations should not be applied in general to PC2. All relaxations defined in the context of </w:t>
      </w:r>
      <w:proofErr w:type="spellStart"/>
      <w:r>
        <w:rPr>
          <w:bCs/>
        </w:rPr>
        <w:t>TxD</w:t>
      </w:r>
      <w:proofErr w:type="spellEnd"/>
      <w:r>
        <w:rPr>
          <w:bCs/>
        </w:rPr>
        <w:t xml:space="preserve"> have to be gated behind a certain (capability) signalling, so that the already agreed PC2 relaxations are not changed. </w:t>
      </w:r>
    </w:p>
    <w:p w14:paraId="0FD3CB23" w14:textId="77777777" w:rsidR="006B3111" w:rsidRDefault="006B3111" w:rsidP="006B3111">
      <w:pPr>
        <w:jc w:val="both"/>
        <w:rPr>
          <w:b/>
          <w:bCs/>
        </w:rPr>
      </w:pPr>
      <w:r>
        <w:rPr>
          <w:bCs/>
        </w:rPr>
        <w:t xml:space="preserve">Introducing relaxations for increased emissions caused by transmission over two antennas reveals another challenge for </w:t>
      </w:r>
      <w:proofErr w:type="spellStart"/>
      <w:r>
        <w:rPr>
          <w:bCs/>
        </w:rPr>
        <w:t>TxD</w:t>
      </w:r>
      <w:proofErr w:type="spellEnd"/>
      <w:r>
        <w:rPr>
          <w:bCs/>
        </w:rPr>
        <w:t>. All emission requirements have to updated to not only consider the transmission over one antenna port but on UE level. For decreased complexity it might be sufficient to define emission requirements for two port transmission. If no changes are made. The UE might violate spectral emission requirements which come from regulatory requirements.</w:t>
      </w:r>
    </w:p>
    <w:p w14:paraId="4B24C665" w14:textId="77777777" w:rsidR="006B3111" w:rsidRDefault="006B3111" w:rsidP="006B3111">
      <w:pPr>
        <w:jc w:val="both"/>
        <w:rPr>
          <w:b/>
          <w:bCs/>
        </w:rPr>
      </w:pPr>
      <w:r>
        <w:rPr>
          <w:bCs/>
        </w:rPr>
        <w:t>RAN5 needs to adapt the testing procedure to account for UEs applying Tx diversity and solve the challenges about how to properly handle/combine the signals from multiple antenna ports with transmit intermodulation. The testing procedure will definitely be more complex and time consuming compared to single antenna conducted measurements. Therefore, the testing should only be required for UEs applying transparent Tx diversity.</w:t>
      </w:r>
    </w:p>
    <w:p w14:paraId="5CDBF1DF" w14:textId="7D70E4D0" w:rsidR="006B3111" w:rsidRDefault="006B3111" w:rsidP="006B3111">
      <w:pPr>
        <w:jc w:val="both"/>
        <w:rPr>
          <w:bCs/>
        </w:rPr>
      </w:pPr>
      <w:r w:rsidRPr="00DB70C8">
        <w:rPr>
          <w:b/>
          <w:bCs/>
        </w:rPr>
        <w:t>Proposal 2</w:t>
      </w:r>
      <w:r w:rsidRPr="0031353C">
        <w:t>:</w:t>
      </w:r>
      <w:r>
        <w:rPr>
          <w:bCs/>
        </w:rPr>
        <w:t xml:space="preserve"> Relaxations for </w:t>
      </w:r>
      <w:proofErr w:type="spellStart"/>
      <w:r>
        <w:rPr>
          <w:bCs/>
        </w:rPr>
        <w:t>TxD</w:t>
      </w:r>
      <w:proofErr w:type="spellEnd"/>
      <w:r>
        <w:rPr>
          <w:bCs/>
        </w:rPr>
        <w:t xml:space="preserve"> should be defined by measurements. Corresponding test requirements should be adjusted so that </w:t>
      </w:r>
      <w:proofErr w:type="spellStart"/>
      <w:r>
        <w:rPr>
          <w:bCs/>
        </w:rPr>
        <w:t>TxD</w:t>
      </w:r>
      <w:proofErr w:type="spellEnd"/>
      <w:r>
        <w:rPr>
          <w:bCs/>
        </w:rPr>
        <w:t xml:space="preserve"> is properly handled with all the given impairments. Those additional relaxations should not change already agreed PC2 MPR but should be gated behind a certain signalling. </w:t>
      </w:r>
    </w:p>
    <w:p w14:paraId="7D79A51B" w14:textId="77777777" w:rsidR="00C03045" w:rsidRDefault="00C03045" w:rsidP="00C03045">
      <w:pPr>
        <w:pStyle w:val="Heading5"/>
      </w:pPr>
      <w:r>
        <w:t>LS response</w:t>
      </w:r>
    </w:p>
    <w:p w14:paraId="6F07023C" w14:textId="58374720" w:rsidR="00C03045" w:rsidRPr="00E91B52" w:rsidRDefault="00C03045" w:rsidP="006B3111">
      <w:pPr>
        <w:jc w:val="both"/>
      </w:pPr>
      <w:r>
        <w:t xml:space="preserve">In RAN4#95-e a LS [4] was send to RAN1 to clarify on the feasibility of </w:t>
      </w:r>
      <w:proofErr w:type="spellStart"/>
      <w:r>
        <w:t>ULFPTx</w:t>
      </w:r>
      <w:proofErr w:type="spellEnd"/>
      <w:r>
        <w:t xml:space="preserve"> and </w:t>
      </w:r>
      <w:proofErr w:type="spellStart"/>
      <w:r>
        <w:t>TxD</w:t>
      </w:r>
      <w:proofErr w:type="spellEnd"/>
      <w:r>
        <w:t xml:space="preserve"> for certain UE imp-</w:t>
      </w:r>
      <w:proofErr w:type="spellStart"/>
      <w:r>
        <w:t>lementations</w:t>
      </w:r>
      <w:proofErr w:type="spellEnd"/>
      <w:r>
        <w:t xml:space="preserve">. They responded that in principal both methods (where either each ports </w:t>
      </w:r>
      <w:proofErr w:type="gramStart"/>
      <w:r>
        <w:t>maps</w:t>
      </w:r>
      <w:proofErr w:type="gramEnd"/>
      <w:r>
        <w:t xml:space="preserve"> to a different PA or both ports map to both PAs) can be supported with maximum output power. But RAN4 has to take into account that method-2 can be supported for mode-2 and full power mode and not necessarily for mode-1.</w:t>
      </w:r>
    </w:p>
    <w:p w14:paraId="7CDAE867" w14:textId="77777777" w:rsidR="006B3111" w:rsidRDefault="006B3111" w:rsidP="006B3111">
      <w:pPr>
        <w:pStyle w:val="Heading1"/>
        <w:keepNext w:val="0"/>
        <w:keepLines w:val="0"/>
      </w:pPr>
      <w:r>
        <w:t>3</w:t>
      </w:r>
      <w:r>
        <w:tab/>
        <w:t>Conclusions</w:t>
      </w:r>
    </w:p>
    <w:p w14:paraId="7512A2F0" w14:textId="77777777" w:rsidR="006B3111" w:rsidRDefault="006B3111" w:rsidP="006B3111">
      <w:r>
        <w:t>This paper contributes to the Tx diversity and signalling discussion and makes the following observations and proposals:</w:t>
      </w:r>
    </w:p>
    <w:p w14:paraId="6701C433" w14:textId="77777777" w:rsidR="006B3111" w:rsidRDefault="006B3111" w:rsidP="006B3111">
      <w:pPr>
        <w:jc w:val="both"/>
        <w:rPr>
          <w:b/>
          <w:bCs/>
        </w:rPr>
      </w:pPr>
      <w:r w:rsidRPr="00DB70C8">
        <w:rPr>
          <w:b/>
          <w:bCs/>
        </w:rPr>
        <w:t>Observation 1</w:t>
      </w:r>
      <w:r w:rsidRPr="003660A5">
        <w:t>:</w:t>
      </w:r>
      <w:r>
        <w:rPr>
          <w:bCs/>
        </w:rPr>
        <w:t xml:space="preserve"> Currently three options are available to solve the challenges with </w:t>
      </w:r>
      <w:proofErr w:type="spellStart"/>
      <w:r>
        <w:rPr>
          <w:bCs/>
        </w:rPr>
        <w:t>TxD</w:t>
      </w:r>
      <w:proofErr w:type="spellEnd"/>
      <w:r>
        <w:rPr>
          <w:bCs/>
        </w:rPr>
        <w:t xml:space="preserve"> (</w:t>
      </w:r>
      <w:proofErr w:type="spellStart"/>
      <w:r>
        <w:rPr>
          <w:bCs/>
        </w:rPr>
        <w:t>modifiedMPRbehavior</w:t>
      </w:r>
      <w:proofErr w:type="spellEnd"/>
      <w:r>
        <w:rPr>
          <w:bCs/>
        </w:rPr>
        <w:t xml:space="preserve"> bits, new capability signalling, new power class). Due to the drawbacks of the first two solutions only a new power class seems to be a promising candidate which also could lead to a release independent solution.</w:t>
      </w:r>
    </w:p>
    <w:p w14:paraId="49D0D1D6" w14:textId="77777777" w:rsidR="006B3111" w:rsidRDefault="006B3111" w:rsidP="006B3111">
      <w:pPr>
        <w:jc w:val="both"/>
        <w:rPr>
          <w:b/>
          <w:bCs/>
        </w:rPr>
      </w:pPr>
      <w:r w:rsidRPr="00DB70C8">
        <w:rPr>
          <w:b/>
          <w:bCs/>
        </w:rPr>
        <w:t>Proposal 1</w:t>
      </w:r>
      <w:r w:rsidRPr="003660A5">
        <w:t>:</w:t>
      </w:r>
      <w:r>
        <w:rPr>
          <w:bCs/>
        </w:rPr>
        <w:t xml:space="preserve"> Further discuss the introduction of a new power class.</w:t>
      </w:r>
    </w:p>
    <w:p w14:paraId="6B0EDB80" w14:textId="77777777" w:rsidR="006B3111" w:rsidRDefault="006B3111" w:rsidP="006B3111">
      <w:pPr>
        <w:jc w:val="both"/>
        <w:rPr>
          <w:b/>
          <w:bCs/>
        </w:rPr>
      </w:pPr>
      <w:r w:rsidRPr="00DB70C8">
        <w:rPr>
          <w:b/>
          <w:bCs/>
        </w:rPr>
        <w:t>Proposal 2</w:t>
      </w:r>
      <w:r w:rsidRPr="0031353C">
        <w:t>:</w:t>
      </w:r>
      <w:r>
        <w:rPr>
          <w:bCs/>
        </w:rPr>
        <w:t xml:space="preserve"> Relaxations for </w:t>
      </w:r>
      <w:proofErr w:type="spellStart"/>
      <w:r>
        <w:rPr>
          <w:bCs/>
        </w:rPr>
        <w:t>TxD</w:t>
      </w:r>
      <w:proofErr w:type="spellEnd"/>
      <w:r>
        <w:rPr>
          <w:bCs/>
        </w:rPr>
        <w:t xml:space="preserve"> should be defined by measurements. Corresponding test requirements should be adjusted so that </w:t>
      </w:r>
      <w:proofErr w:type="spellStart"/>
      <w:r>
        <w:rPr>
          <w:bCs/>
        </w:rPr>
        <w:t>TxD</w:t>
      </w:r>
      <w:proofErr w:type="spellEnd"/>
      <w:r>
        <w:rPr>
          <w:bCs/>
        </w:rPr>
        <w:t xml:space="preserve"> is properly handled with all the given impairments. Those additional relaxations should not change already agreed PC2 MPR but should be gated behind a certain signalling. </w:t>
      </w:r>
    </w:p>
    <w:p w14:paraId="3407B8C2" w14:textId="77777777" w:rsidR="006B3111" w:rsidRDefault="006B3111" w:rsidP="006B3111">
      <w:pPr>
        <w:spacing w:after="0"/>
      </w:pPr>
    </w:p>
    <w:p w14:paraId="2747BCAD" w14:textId="77777777" w:rsidR="006B3111" w:rsidRDefault="006B3111" w:rsidP="006B3111">
      <w:pPr>
        <w:pStyle w:val="Heading1"/>
        <w:keepNext w:val="0"/>
        <w:keepLines w:val="0"/>
      </w:pPr>
      <w:r>
        <w:t>4</w:t>
      </w:r>
      <w:r>
        <w:tab/>
        <w:t>References</w:t>
      </w:r>
    </w:p>
    <w:bookmarkEnd w:id="0"/>
    <w:p w14:paraId="061DF64B" w14:textId="77777777" w:rsidR="006B3111" w:rsidRDefault="006B3111" w:rsidP="006B3111">
      <w:pPr>
        <w:widowControl w:val="0"/>
        <w:numPr>
          <w:ilvl w:val="0"/>
          <w:numId w:val="10"/>
        </w:numPr>
        <w:spacing w:before="120" w:after="120"/>
        <w:jc w:val="both"/>
      </w:pPr>
      <w:r w:rsidRPr="00070D52">
        <w:t>R4-200</w:t>
      </w:r>
      <w:r>
        <w:t>8408, “</w:t>
      </w:r>
      <w:r w:rsidRPr="00070D52">
        <w:rPr>
          <w:lang w:val="en-US"/>
        </w:rPr>
        <w:t>WF on Power Class related UL MIMO and other requirements</w:t>
      </w:r>
      <w:r>
        <w:t xml:space="preserve">”, </w:t>
      </w:r>
      <w:r w:rsidRPr="00070D52">
        <w:t>TSG-RAN WG4#9</w:t>
      </w:r>
      <w:r>
        <w:t>5</w:t>
      </w:r>
      <w:r w:rsidRPr="00070D52">
        <w:t>-e</w:t>
      </w:r>
      <w:r>
        <w:t>, vivo</w:t>
      </w:r>
    </w:p>
    <w:p w14:paraId="467E4CA0" w14:textId="77777777" w:rsidR="006B3111" w:rsidRDefault="006B3111" w:rsidP="006B3111">
      <w:pPr>
        <w:widowControl w:val="0"/>
        <w:numPr>
          <w:ilvl w:val="0"/>
          <w:numId w:val="10"/>
        </w:numPr>
        <w:spacing w:before="120" w:after="120"/>
        <w:jc w:val="both"/>
      </w:pPr>
      <w:r w:rsidRPr="009359C4">
        <w:t>R4-200244</w:t>
      </w:r>
      <w:r>
        <w:t>, “</w:t>
      </w:r>
      <w:r w:rsidRPr="009359C4">
        <w:t>TX Diversity and related work in RAN4</w:t>
      </w:r>
      <w:r>
        <w:t>” TSG-RAN#87-e, Qualcomm Incorporated</w:t>
      </w:r>
    </w:p>
    <w:p w14:paraId="764E647F" w14:textId="77777777" w:rsidR="006B3111" w:rsidRDefault="006B3111" w:rsidP="006B3111">
      <w:pPr>
        <w:widowControl w:val="0"/>
        <w:numPr>
          <w:ilvl w:val="0"/>
          <w:numId w:val="10"/>
        </w:numPr>
        <w:spacing w:before="120" w:after="120"/>
        <w:jc w:val="both"/>
      </w:pPr>
      <w:r w:rsidRPr="00F465DF">
        <w:lastRenderedPageBreak/>
        <w:t>R4-2001229</w:t>
      </w:r>
      <w:r>
        <w:t>, “</w:t>
      </w:r>
      <w:r w:rsidRPr="00F465DF">
        <w:rPr>
          <w:lang w:val="en-US"/>
        </w:rPr>
        <w:t>Further on UL MIMO PC2 fallback</w:t>
      </w:r>
      <w:r>
        <w:t xml:space="preserve">”, </w:t>
      </w:r>
      <w:r w:rsidRPr="00F465DF">
        <w:t xml:space="preserve">OPPO </w:t>
      </w:r>
    </w:p>
    <w:p w14:paraId="38725C31" w14:textId="77777777" w:rsidR="006B3111" w:rsidRPr="005E69AE" w:rsidRDefault="006B3111" w:rsidP="006B3111">
      <w:pPr>
        <w:widowControl w:val="0"/>
        <w:numPr>
          <w:ilvl w:val="0"/>
          <w:numId w:val="10"/>
        </w:numPr>
        <w:spacing w:before="120" w:after="120"/>
        <w:jc w:val="both"/>
      </w:pPr>
      <w:r w:rsidRPr="00333960">
        <w:t>R1-2007245</w:t>
      </w:r>
      <w:r>
        <w:t>, “</w:t>
      </w:r>
      <w:r w:rsidRPr="00333960">
        <w:t xml:space="preserve">Reply LS on feasibility of UL </w:t>
      </w:r>
      <w:proofErr w:type="spellStart"/>
      <w:r w:rsidRPr="00333960">
        <w:t>FPTx</w:t>
      </w:r>
      <w:proofErr w:type="spellEnd"/>
      <w:r w:rsidRPr="00333960">
        <w:t xml:space="preserve"> modes and transparent </w:t>
      </w:r>
      <w:proofErr w:type="spellStart"/>
      <w:r w:rsidRPr="00333960">
        <w:t>TxD</w:t>
      </w:r>
      <w:proofErr w:type="spellEnd"/>
      <w:r w:rsidRPr="00333960">
        <w:t xml:space="preserve"> for certain UE implementation</w:t>
      </w:r>
      <w:r>
        <w:t xml:space="preserve">” Source: </w:t>
      </w:r>
      <w:r w:rsidRPr="00333960">
        <w:t>Huawei, RAN WG1</w:t>
      </w:r>
    </w:p>
    <w:p w14:paraId="1A850439" w14:textId="21737C09" w:rsidR="009359C4" w:rsidRPr="006B3111" w:rsidRDefault="009359C4" w:rsidP="006B3111"/>
    <w:sectPr w:rsidR="009359C4" w:rsidRPr="006B3111"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AAD36" w14:textId="77777777" w:rsidR="00204396" w:rsidRDefault="00204396">
      <w:r>
        <w:separator/>
      </w:r>
    </w:p>
  </w:endnote>
  <w:endnote w:type="continuationSeparator" w:id="0">
    <w:p w14:paraId="3C8D2A12" w14:textId="77777777" w:rsidR="00204396" w:rsidRDefault="00204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D251D" w14:textId="77777777" w:rsidR="00204396" w:rsidRDefault="00204396">
      <w:r>
        <w:separator/>
      </w:r>
    </w:p>
  </w:footnote>
  <w:footnote w:type="continuationSeparator" w:id="0">
    <w:p w14:paraId="393893E6" w14:textId="77777777" w:rsidR="00204396" w:rsidRDefault="00204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B37B3B"/>
    <w:multiLevelType w:val="hybridMultilevel"/>
    <w:tmpl w:val="C5CC9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D394EFA"/>
    <w:multiLevelType w:val="hybridMultilevel"/>
    <w:tmpl w:val="3166A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8"/>
  </w:num>
  <w:num w:numId="8">
    <w:abstractNumId w:val="5"/>
  </w:num>
  <w:num w:numId="9">
    <w:abstractNumId w:val="3"/>
  </w:num>
  <w:num w:numId="10">
    <w:abstractNumId w:val="7"/>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1C5"/>
    <w:rsid w:val="000037B7"/>
    <w:rsid w:val="00004C0C"/>
    <w:rsid w:val="00005FBD"/>
    <w:rsid w:val="00011355"/>
    <w:rsid w:val="0001299A"/>
    <w:rsid w:val="00013D4E"/>
    <w:rsid w:val="000313A5"/>
    <w:rsid w:val="00033397"/>
    <w:rsid w:val="000336B2"/>
    <w:rsid w:val="00040095"/>
    <w:rsid w:val="00047D18"/>
    <w:rsid w:val="00050082"/>
    <w:rsid w:val="00051834"/>
    <w:rsid w:val="000518D2"/>
    <w:rsid w:val="00054A22"/>
    <w:rsid w:val="00055683"/>
    <w:rsid w:val="00057D15"/>
    <w:rsid w:val="00062023"/>
    <w:rsid w:val="000629F8"/>
    <w:rsid w:val="00062B99"/>
    <w:rsid w:val="000655A6"/>
    <w:rsid w:val="00070D52"/>
    <w:rsid w:val="0007444D"/>
    <w:rsid w:val="0007793C"/>
    <w:rsid w:val="00080512"/>
    <w:rsid w:val="0008324B"/>
    <w:rsid w:val="000917BE"/>
    <w:rsid w:val="00094907"/>
    <w:rsid w:val="0009633D"/>
    <w:rsid w:val="00096C65"/>
    <w:rsid w:val="000A365D"/>
    <w:rsid w:val="000A44B6"/>
    <w:rsid w:val="000A530C"/>
    <w:rsid w:val="000A68F3"/>
    <w:rsid w:val="000A720E"/>
    <w:rsid w:val="000B0001"/>
    <w:rsid w:val="000B2850"/>
    <w:rsid w:val="000B419F"/>
    <w:rsid w:val="000B5B22"/>
    <w:rsid w:val="000C2808"/>
    <w:rsid w:val="000C47C3"/>
    <w:rsid w:val="000D58AB"/>
    <w:rsid w:val="000D71AD"/>
    <w:rsid w:val="000E023D"/>
    <w:rsid w:val="000E3A55"/>
    <w:rsid w:val="000E3ACF"/>
    <w:rsid w:val="001032BC"/>
    <w:rsid w:val="00104BC6"/>
    <w:rsid w:val="001064E7"/>
    <w:rsid w:val="00106D24"/>
    <w:rsid w:val="0011478B"/>
    <w:rsid w:val="00114E2C"/>
    <w:rsid w:val="00120DC1"/>
    <w:rsid w:val="00131646"/>
    <w:rsid w:val="00133525"/>
    <w:rsid w:val="001378AC"/>
    <w:rsid w:val="00141DDF"/>
    <w:rsid w:val="00146B8A"/>
    <w:rsid w:val="00161A9C"/>
    <w:rsid w:val="00162B64"/>
    <w:rsid w:val="00164651"/>
    <w:rsid w:val="00165C4D"/>
    <w:rsid w:val="00166CD8"/>
    <w:rsid w:val="00171755"/>
    <w:rsid w:val="00176C55"/>
    <w:rsid w:val="00177BF7"/>
    <w:rsid w:val="001932FD"/>
    <w:rsid w:val="001940D3"/>
    <w:rsid w:val="001966AF"/>
    <w:rsid w:val="00197FDE"/>
    <w:rsid w:val="001A249A"/>
    <w:rsid w:val="001A4C42"/>
    <w:rsid w:val="001C21C3"/>
    <w:rsid w:val="001C3224"/>
    <w:rsid w:val="001D02C2"/>
    <w:rsid w:val="001D03D7"/>
    <w:rsid w:val="001D3AF9"/>
    <w:rsid w:val="001D6A55"/>
    <w:rsid w:val="001D6FE0"/>
    <w:rsid w:val="001E055B"/>
    <w:rsid w:val="001E1325"/>
    <w:rsid w:val="001E4F2C"/>
    <w:rsid w:val="001F0C1D"/>
    <w:rsid w:val="001F1132"/>
    <w:rsid w:val="001F168B"/>
    <w:rsid w:val="001F73EE"/>
    <w:rsid w:val="001F7D60"/>
    <w:rsid w:val="001F7F82"/>
    <w:rsid w:val="00200328"/>
    <w:rsid w:val="00201153"/>
    <w:rsid w:val="00201482"/>
    <w:rsid w:val="00203852"/>
    <w:rsid w:val="00203F71"/>
    <w:rsid w:val="00204396"/>
    <w:rsid w:val="00205BC2"/>
    <w:rsid w:val="002347A2"/>
    <w:rsid w:val="002448D4"/>
    <w:rsid w:val="00247926"/>
    <w:rsid w:val="00252476"/>
    <w:rsid w:val="0025773F"/>
    <w:rsid w:val="002616A3"/>
    <w:rsid w:val="002675F0"/>
    <w:rsid w:val="00270DC3"/>
    <w:rsid w:val="00276EE4"/>
    <w:rsid w:val="00282556"/>
    <w:rsid w:val="002828FD"/>
    <w:rsid w:val="00285549"/>
    <w:rsid w:val="002A02C9"/>
    <w:rsid w:val="002A3F44"/>
    <w:rsid w:val="002A4457"/>
    <w:rsid w:val="002A79F8"/>
    <w:rsid w:val="002B4DAB"/>
    <w:rsid w:val="002B6339"/>
    <w:rsid w:val="002C3FD9"/>
    <w:rsid w:val="002C5A06"/>
    <w:rsid w:val="002D09F6"/>
    <w:rsid w:val="002D1E22"/>
    <w:rsid w:val="002E00EE"/>
    <w:rsid w:val="002E24A2"/>
    <w:rsid w:val="002E2B0B"/>
    <w:rsid w:val="002E4080"/>
    <w:rsid w:val="002F3D69"/>
    <w:rsid w:val="002F6BE3"/>
    <w:rsid w:val="002F6F2B"/>
    <w:rsid w:val="00300B6E"/>
    <w:rsid w:val="00305920"/>
    <w:rsid w:val="00310D01"/>
    <w:rsid w:val="003131E0"/>
    <w:rsid w:val="0031353C"/>
    <w:rsid w:val="003172DC"/>
    <w:rsid w:val="00317568"/>
    <w:rsid w:val="00323B17"/>
    <w:rsid w:val="0032431D"/>
    <w:rsid w:val="00333960"/>
    <w:rsid w:val="00335709"/>
    <w:rsid w:val="003378AE"/>
    <w:rsid w:val="00340356"/>
    <w:rsid w:val="0034052F"/>
    <w:rsid w:val="00342BE4"/>
    <w:rsid w:val="00344A6C"/>
    <w:rsid w:val="0035462D"/>
    <w:rsid w:val="003601DF"/>
    <w:rsid w:val="00362028"/>
    <w:rsid w:val="00364C39"/>
    <w:rsid w:val="003660A5"/>
    <w:rsid w:val="003717F6"/>
    <w:rsid w:val="0037554F"/>
    <w:rsid w:val="003765B8"/>
    <w:rsid w:val="00376ADC"/>
    <w:rsid w:val="00383354"/>
    <w:rsid w:val="0039019E"/>
    <w:rsid w:val="00393081"/>
    <w:rsid w:val="0039394E"/>
    <w:rsid w:val="00396119"/>
    <w:rsid w:val="003A0483"/>
    <w:rsid w:val="003A44DE"/>
    <w:rsid w:val="003A5C0D"/>
    <w:rsid w:val="003A6046"/>
    <w:rsid w:val="003A75AC"/>
    <w:rsid w:val="003B6864"/>
    <w:rsid w:val="003C350F"/>
    <w:rsid w:val="003C3971"/>
    <w:rsid w:val="003C708A"/>
    <w:rsid w:val="003D470D"/>
    <w:rsid w:val="003E390C"/>
    <w:rsid w:val="003E53E9"/>
    <w:rsid w:val="003E7753"/>
    <w:rsid w:val="00404703"/>
    <w:rsid w:val="004161BB"/>
    <w:rsid w:val="00421933"/>
    <w:rsid w:val="00423334"/>
    <w:rsid w:val="00427B3D"/>
    <w:rsid w:val="00434540"/>
    <w:rsid w:val="004345EC"/>
    <w:rsid w:val="0044081B"/>
    <w:rsid w:val="00440999"/>
    <w:rsid w:val="00443B1F"/>
    <w:rsid w:val="00444858"/>
    <w:rsid w:val="004509C1"/>
    <w:rsid w:val="0045109D"/>
    <w:rsid w:val="00453AE1"/>
    <w:rsid w:val="004619CC"/>
    <w:rsid w:val="004634D0"/>
    <w:rsid w:val="00476248"/>
    <w:rsid w:val="004826A9"/>
    <w:rsid w:val="004837BD"/>
    <w:rsid w:val="00487E97"/>
    <w:rsid w:val="0049129B"/>
    <w:rsid w:val="004A71D2"/>
    <w:rsid w:val="004B09FC"/>
    <w:rsid w:val="004B3E42"/>
    <w:rsid w:val="004B6798"/>
    <w:rsid w:val="004C0629"/>
    <w:rsid w:val="004C0A2E"/>
    <w:rsid w:val="004C1601"/>
    <w:rsid w:val="004C3099"/>
    <w:rsid w:val="004C7B37"/>
    <w:rsid w:val="004D074C"/>
    <w:rsid w:val="004D3578"/>
    <w:rsid w:val="004E213A"/>
    <w:rsid w:val="004E2D77"/>
    <w:rsid w:val="004E7FD6"/>
    <w:rsid w:val="004F0988"/>
    <w:rsid w:val="004F29F1"/>
    <w:rsid w:val="004F3340"/>
    <w:rsid w:val="004F3E3D"/>
    <w:rsid w:val="004F6857"/>
    <w:rsid w:val="004F7B0A"/>
    <w:rsid w:val="005068F0"/>
    <w:rsid w:val="00514C6F"/>
    <w:rsid w:val="005167FF"/>
    <w:rsid w:val="00521C1D"/>
    <w:rsid w:val="00523638"/>
    <w:rsid w:val="00524FC0"/>
    <w:rsid w:val="00526884"/>
    <w:rsid w:val="0053388B"/>
    <w:rsid w:val="00535773"/>
    <w:rsid w:val="00535EF5"/>
    <w:rsid w:val="0053790B"/>
    <w:rsid w:val="00542A2A"/>
    <w:rsid w:val="00543E6C"/>
    <w:rsid w:val="005566C2"/>
    <w:rsid w:val="00565087"/>
    <w:rsid w:val="005704F9"/>
    <w:rsid w:val="0057261C"/>
    <w:rsid w:val="00572A94"/>
    <w:rsid w:val="00572E14"/>
    <w:rsid w:val="00574533"/>
    <w:rsid w:val="005767D7"/>
    <w:rsid w:val="005837C8"/>
    <w:rsid w:val="005861FD"/>
    <w:rsid w:val="005877DB"/>
    <w:rsid w:val="0059102D"/>
    <w:rsid w:val="005973BE"/>
    <w:rsid w:val="005A109A"/>
    <w:rsid w:val="005A5986"/>
    <w:rsid w:val="005B2B6A"/>
    <w:rsid w:val="005B35AC"/>
    <w:rsid w:val="005C13CE"/>
    <w:rsid w:val="005C3248"/>
    <w:rsid w:val="005C5712"/>
    <w:rsid w:val="005D0294"/>
    <w:rsid w:val="005D2E01"/>
    <w:rsid w:val="005D4624"/>
    <w:rsid w:val="005D52B4"/>
    <w:rsid w:val="005D72CD"/>
    <w:rsid w:val="005D7526"/>
    <w:rsid w:val="005E1B49"/>
    <w:rsid w:val="005E45E8"/>
    <w:rsid w:val="005E50BE"/>
    <w:rsid w:val="005E5E5E"/>
    <w:rsid w:val="005E69AE"/>
    <w:rsid w:val="005F2CD7"/>
    <w:rsid w:val="005F4A45"/>
    <w:rsid w:val="005F6F36"/>
    <w:rsid w:val="005F7035"/>
    <w:rsid w:val="00602AEA"/>
    <w:rsid w:val="00607E3C"/>
    <w:rsid w:val="00614E37"/>
    <w:rsid w:val="00614FDF"/>
    <w:rsid w:val="00621074"/>
    <w:rsid w:val="006212AD"/>
    <w:rsid w:val="006246A7"/>
    <w:rsid w:val="0062595A"/>
    <w:rsid w:val="00633278"/>
    <w:rsid w:val="0063543D"/>
    <w:rsid w:val="00636FF4"/>
    <w:rsid w:val="00643B56"/>
    <w:rsid w:val="006442EE"/>
    <w:rsid w:val="00645891"/>
    <w:rsid w:val="00645B80"/>
    <w:rsid w:val="00647114"/>
    <w:rsid w:val="00655149"/>
    <w:rsid w:val="006633B2"/>
    <w:rsid w:val="00663890"/>
    <w:rsid w:val="0067062E"/>
    <w:rsid w:val="0067383E"/>
    <w:rsid w:val="00673EF2"/>
    <w:rsid w:val="00675006"/>
    <w:rsid w:val="006759F8"/>
    <w:rsid w:val="00677B76"/>
    <w:rsid w:val="00677C5D"/>
    <w:rsid w:val="006800C1"/>
    <w:rsid w:val="006974B3"/>
    <w:rsid w:val="006A10CB"/>
    <w:rsid w:val="006A323F"/>
    <w:rsid w:val="006B30D0"/>
    <w:rsid w:val="006B3111"/>
    <w:rsid w:val="006B6429"/>
    <w:rsid w:val="006C351C"/>
    <w:rsid w:val="006C3B46"/>
    <w:rsid w:val="006C3D95"/>
    <w:rsid w:val="006C57E2"/>
    <w:rsid w:val="006D012B"/>
    <w:rsid w:val="006D313B"/>
    <w:rsid w:val="006E0326"/>
    <w:rsid w:val="006E1D54"/>
    <w:rsid w:val="006E58C5"/>
    <w:rsid w:val="006E5C86"/>
    <w:rsid w:val="006F32C4"/>
    <w:rsid w:val="006F5893"/>
    <w:rsid w:val="0070282E"/>
    <w:rsid w:val="00703061"/>
    <w:rsid w:val="00713C44"/>
    <w:rsid w:val="0071576F"/>
    <w:rsid w:val="0072272B"/>
    <w:rsid w:val="00723101"/>
    <w:rsid w:val="00724089"/>
    <w:rsid w:val="00730ED4"/>
    <w:rsid w:val="00734A5B"/>
    <w:rsid w:val="0074026F"/>
    <w:rsid w:val="007413C5"/>
    <w:rsid w:val="007429F6"/>
    <w:rsid w:val="00744E76"/>
    <w:rsid w:val="00752198"/>
    <w:rsid w:val="00753881"/>
    <w:rsid w:val="00756AEB"/>
    <w:rsid w:val="0076144B"/>
    <w:rsid w:val="00771457"/>
    <w:rsid w:val="00774DA4"/>
    <w:rsid w:val="00776727"/>
    <w:rsid w:val="00781F0F"/>
    <w:rsid w:val="007822F4"/>
    <w:rsid w:val="00785216"/>
    <w:rsid w:val="00792D54"/>
    <w:rsid w:val="00796F12"/>
    <w:rsid w:val="007A04FB"/>
    <w:rsid w:val="007A2552"/>
    <w:rsid w:val="007A4BBF"/>
    <w:rsid w:val="007B36EA"/>
    <w:rsid w:val="007B600E"/>
    <w:rsid w:val="007B7F2E"/>
    <w:rsid w:val="007C57DB"/>
    <w:rsid w:val="007C5B26"/>
    <w:rsid w:val="007D72F1"/>
    <w:rsid w:val="007D7A9D"/>
    <w:rsid w:val="007E6B53"/>
    <w:rsid w:val="007F0F4A"/>
    <w:rsid w:val="007F1DA0"/>
    <w:rsid w:val="007F237C"/>
    <w:rsid w:val="007F3A6D"/>
    <w:rsid w:val="008028A4"/>
    <w:rsid w:val="00802E83"/>
    <w:rsid w:val="00820B25"/>
    <w:rsid w:val="00825358"/>
    <w:rsid w:val="008272CE"/>
    <w:rsid w:val="00830747"/>
    <w:rsid w:val="0083542B"/>
    <w:rsid w:val="0083737F"/>
    <w:rsid w:val="00841DA0"/>
    <w:rsid w:val="00850EF7"/>
    <w:rsid w:val="00853876"/>
    <w:rsid w:val="00861094"/>
    <w:rsid w:val="00864254"/>
    <w:rsid w:val="008736A5"/>
    <w:rsid w:val="008768CA"/>
    <w:rsid w:val="00882643"/>
    <w:rsid w:val="008843A2"/>
    <w:rsid w:val="00893645"/>
    <w:rsid w:val="008A460F"/>
    <w:rsid w:val="008A485A"/>
    <w:rsid w:val="008A6001"/>
    <w:rsid w:val="008A77A4"/>
    <w:rsid w:val="008B14B3"/>
    <w:rsid w:val="008B209A"/>
    <w:rsid w:val="008C384C"/>
    <w:rsid w:val="008C45AE"/>
    <w:rsid w:val="008D1D1C"/>
    <w:rsid w:val="008D6E6A"/>
    <w:rsid w:val="008D71CD"/>
    <w:rsid w:val="008E0D16"/>
    <w:rsid w:val="008E7986"/>
    <w:rsid w:val="008F2044"/>
    <w:rsid w:val="008F3CDD"/>
    <w:rsid w:val="0090271F"/>
    <w:rsid w:val="00902A8C"/>
    <w:rsid w:val="00902E23"/>
    <w:rsid w:val="00903EF6"/>
    <w:rsid w:val="00910BC7"/>
    <w:rsid w:val="009114D7"/>
    <w:rsid w:val="00912C69"/>
    <w:rsid w:val="0091348E"/>
    <w:rsid w:val="00913AC2"/>
    <w:rsid w:val="00914EF0"/>
    <w:rsid w:val="009154ED"/>
    <w:rsid w:val="00917CCB"/>
    <w:rsid w:val="00922D05"/>
    <w:rsid w:val="00923895"/>
    <w:rsid w:val="009323B8"/>
    <w:rsid w:val="009359C4"/>
    <w:rsid w:val="00935D71"/>
    <w:rsid w:val="00940D43"/>
    <w:rsid w:val="00942EC2"/>
    <w:rsid w:val="009446A0"/>
    <w:rsid w:val="00945B01"/>
    <w:rsid w:val="009516F6"/>
    <w:rsid w:val="00952E44"/>
    <w:rsid w:val="00955C25"/>
    <w:rsid w:val="00960E66"/>
    <w:rsid w:val="00973E79"/>
    <w:rsid w:val="009825EB"/>
    <w:rsid w:val="0098385A"/>
    <w:rsid w:val="009854FC"/>
    <w:rsid w:val="009860B5"/>
    <w:rsid w:val="00992A96"/>
    <w:rsid w:val="00992F90"/>
    <w:rsid w:val="009945E1"/>
    <w:rsid w:val="009969AF"/>
    <w:rsid w:val="009A63B1"/>
    <w:rsid w:val="009C067E"/>
    <w:rsid w:val="009C2464"/>
    <w:rsid w:val="009C2C1B"/>
    <w:rsid w:val="009C4410"/>
    <w:rsid w:val="009D3F00"/>
    <w:rsid w:val="009E0E5E"/>
    <w:rsid w:val="009E4032"/>
    <w:rsid w:val="009E7750"/>
    <w:rsid w:val="009F37B7"/>
    <w:rsid w:val="009F5009"/>
    <w:rsid w:val="009F5E43"/>
    <w:rsid w:val="009F72BE"/>
    <w:rsid w:val="00A05AB6"/>
    <w:rsid w:val="00A06A65"/>
    <w:rsid w:val="00A07EA3"/>
    <w:rsid w:val="00A103D8"/>
    <w:rsid w:val="00A10F02"/>
    <w:rsid w:val="00A12136"/>
    <w:rsid w:val="00A15BD4"/>
    <w:rsid w:val="00A164B4"/>
    <w:rsid w:val="00A200FA"/>
    <w:rsid w:val="00A20B73"/>
    <w:rsid w:val="00A26956"/>
    <w:rsid w:val="00A26B8E"/>
    <w:rsid w:val="00A309A6"/>
    <w:rsid w:val="00A44F07"/>
    <w:rsid w:val="00A4749D"/>
    <w:rsid w:val="00A50347"/>
    <w:rsid w:val="00A53724"/>
    <w:rsid w:val="00A642E4"/>
    <w:rsid w:val="00A701DA"/>
    <w:rsid w:val="00A72A46"/>
    <w:rsid w:val="00A73129"/>
    <w:rsid w:val="00A801B4"/>
    <w:rsid w:val="00A81515"/>
    <w:rsid w:val="00A82346"/>
    <w:rsid w:val="00A90AB9"/>
    <w:rsid w:val="00A92BA1"/>
    <w:rsid w:val="00AA6486"/>
    <w:rsid w:val="00AB0E32"/>
    <w:rsid w:val="00AC6BC6"/>
    <w:rsid w:val="00AC7839"/>
    <w:rsid w:val="00AD298B"/>
    <w:rsid w:val="00AD30A9"/>
    <w:rsid w:val="00AE3797"/>
    <w:rsid w:val="00AF0800"/>
    <w:rsid w:val="00AF385C"/>
    <w:rsid w:val="00AF4E68"/>
    <w:rsid w:val="00AF6C6F"/>
    <w:rsid w:val="00B15449"/>
    <w:rsid w:val="00B234EE"/>
    <w:rsid w:val="00B23FC5"/>
    <w:rsid w:val="00B31AF8"/>
    <w:rsid w:val="00B31EAB"/>
    <w:rsid w:val="00B3313E"/>
    <w:rsid w:val="00B349BA"/>
    <w:rsid w:val="00B35701"/>
    <w:rsid w:val="00B40A30"/>
    <w:rsid w:val="00B42610"/>
    <w:rsid w:val="00B43A44"/>
    <w:rsid w:val="00B5091E"/>
    <w:rsid w:val="00B521BD"/>
    <w:rsid w:val="00B57A69"/>
    <w:rsid w:val="00B72A82"/>
    <w:rsid w:val="00B77756"/>
    <w:rsid w:val="00B848D4"/>
    <w:rsid w:val="00B9159B"/>
    <w:rsid w:val="00B93086"/>
    <w:rsid w:val="00B94402"/>
    <w:rsid w:val="00B97442"/>
    <w:rsid w:val="00BA19ED"/>
    <w:rsid w:val="00BA1AEE"/>
    <w:rsid w:val="00BA300B"/>
    <w:rsid w:val="00BA4B8D"/>
    <w:rsid w:val="00BA5966"/>
    <w:rsid w:val="00BB0F1E"/>
    <w:rsid w:val="00BB13E8"/>
    <w:rsid w:val="00BB2412"/>
    <w:rsid w:val="00BB7B3D"/>
    <w:rsid w:val="00BC0328"/>
    <w:rsid w:val="00BC0F7D"/>
    <w:rsid w:val="00BC1C56"/>
    <w:rsid w:val="00BD09D9"/>
    <w:rsid w:val="00BD1BB4"/>
    <w:rsid w:val="00BD2DA3"/>
    <w:rsid w:val="00BD4B06"/>
    <w:rsid w:val="00BD56A7"/>
    <w:rsid w:val="00BD6C61"/>
    <w:rsid w:val="00BE3255"/>
    <w:rsid w:val="00BF128E"/>
    <w:rsid w:val="00C01F42"/>
    <w:rsid w:val="00C03045"/>
    <w:rsid w:val="00C1496A"/>
    <w:rsid w:val="00C246BA"/>
    <w:rsid w:val="00C260C6"/>
    <w:rsid w:val="00C33079"/>
    <w:rsid w:val="00C3331C"/>
    <w:rsid w:val="00C379D8"/>
    <w:rsid w:val="00C45231"/>
    <w:rsid w:val="00C61D1C"/>
    <w:rsid w:val="00C67301"/>
    <w:rsid w:val="00C72833"/>
    <w:rsid w:val="00C74AFF"/>
    <w:rsid w:val="00C776A4"/>
    <w:rsid w:val="00C80F1D"/>
    <w:rsid w:val="00C82550"/>
    <w:rsid w:val="00C925D7"/>
    <w:rsid w:val="00C928B4"/>
    <w:rsid w:val="00C92F61"/>
    <w:rsid w:val="00C93F40"/>
    <w:rsid w:val="00CA3D0C"/>
    <w:rsid w:val="00CB5926"/>
    <w:rsid w:val="00CB66BA"/>
    <w:rsid w:val="00CB741A"/>
    <w:rsid w:val="00CC42C6"/>
    <w:rsid w:val="00CC55F9"/>
    <w:rsid w:val="00CC5A27"/>
    <w:rsid w:val="00CD0B8E"/>
    <w:rsid w:val="00CD1191"/>
    <w:rsid w:val="00CD14E9"/>
    <w:rsid w:val="00CD4B25"/>
    <w:rsid w:val="00CE1D15"/>
    <w:rsid w:val="00CE2D72"/>
    <w:rsid w:val="00CE6C9A"/>
    <w:rsid w:val="00CF1FBF"/>
    <w:rsid w:val="00CF20E3"/>
    <w:rsid w:val="00D00DB7"/>
    <w:rsid w:val="00D15BBA"/>
    <w:rsid w:val="00D254E1"/>
    <w:rsid w:val="00D26C86"/>
    <w:rsid w:val="00D309CC"/>
    <w:rsid w:val="00D34E1E"/>
    <w:rsid w:val="00D414E1"/>
    <w:rsid w:val="00D46431"/>
    <w:rsid w:val="00D468B9"/>
    <w:rsid w:val="00D5257E"/>
    <w:rsid w:val="00D52BFD"/>
    <w:rsid w:val="00D553ED"/>
    <w:rsid w:val="00D56A52"/>
    <w:rsid w:val="00D57972"/>
    <w:rsid w:val="00D57F0A"/>
    <w:rsid w:val="00D65F45"/>
    <w:rsid w:val="00D675A9"/>
    <w:rsid w:val="00D67A5D"/>
    <w:rsid w:val="00D738D6"/>
    <w:rsid w:val="00D749CE"/>
    <w:rsid w:val="00D755EB"/>
    <w:rsid w:val="00D77E92"/>
    <w:rsid w:val="00D805FB"/>
    <w:rsid w:val="00D85AC9"/>
    <w:rsid w:val="00D87E00"/>
    <w:rsid w:val="00D907F9"/>
    <w:rsid w:val="00D9134D"/>
    <w:rsid w:val="00DA2BE3"/>
    <w:rsid w:val="00DA7A03"/>
    <w:rsid w:val="00DB12EC"/>
    <w:rsid w:val="00DB1818"/>
    <w:rsid w:val="00DB4E11"/>
    <w:rsid w:val="00DB70C8"/>
    <w:rsid w:val="00DC0563"/>
    <w:rsid w:val="00DC309B"/>
    <w:rsid w:val="00DC47A6"/>
    <w:rsid w:val="00DC4DA2"/>
    <w:rsid w:val="00DD089D"/>
    <w:rsid w:val="00DD2273"/>
    <w:rsid w:val="00DD2D8A"/>
    <w:rsid w:val="00DD42E6"/>
    <w:rsid w:val="00DD45F1"/>
    <w:rsid w:val="00DD4C17"/>
    <w:rsid w:val="00DD5B05"/>
    <w:rsid w:val="00DF2B1F"/>
    <w:rsid w:val="00DF6189"/>
    <w:rsid w:val="00DF62CD"/>
    <w:rsid w:val="00DF740A"/>
    <w:rsid w:val="00E003A9"/>
    <w:rsid w:val="00E033B1"/>
    <w:rsid w:val="00E06ECF"/>
    <w:rsid w:val="00E13876"/>
    <w:rsid w:val="00E14634"/>
    <w:rsid w:val="00E16509"/>
    <w:rsid w:val="00E24E3B"/>
    <w:rsid w:val="00E27B54"/>
    <w:rsid w:val="00E34302"/>
    <w:rsid w:val="00E34C44"/>
    <w:rsid w:val="00E374CA"/>
    <w:rsid w:val="00E4160D"/>
    <w:rsid w:val="00E44582"/>
    <w:rsid w:val="00E4765D"/>
    <w:rsid w:val="00E507ED"/>
    <w:rsid w:val="00E52814"/>
    <w:rsid w:val="00E5369F"/>
    <w:rsid w:val="00E53B5D"/>
    <w:rsid w:val="00E55B2C"/>
    <w:rsid w:val="00E56C84"/>
    <w:rsid w:val="00E6324D"/>
    <w:rsid w:val="00E65AAE"/>
    <w:rsid w:val="00E70295"/>
    <w:rsid w:val="00E7081B"/>
    <w:rsid w:val="00E71D42"/>
    <w:rsid w:val="00E72324"/>
    <w:rsid w:val="00E72ABE"/>
    <w:rsid w:val="00E75C1B"/>
    <w:rsid w:val="00E76A54"/>
    <w:rsid w:val="00E76BD1"/>
    <w:rsid w:val="00E77364"/>
    <w:rsid w:val="00E77645"/>
    <w:rsid w:val="00E80DE4"/>
    <w:rsid w:val="00E82623"/>
    <w:rsid w:val="00E830D3"/>
    <w:rsid w:val="00E91B52"/>
    <w:rsid w:val="00E92F48"/>
    <w:rsid w:val="00EA6749"/>
    <w:rsid w:val="00EB22F4"/>
    <w:rsid w:val="00EB44A8"/>
    <w:rsid w:val="00EC2729"/>
    <w:rsid w:val="00EC3517"/>
    <w:rsid w:val="00EC4A25"/>
    <w:rsid w:val="00EC6DC1"/>
    <w:rsid w:val="00ED4894"/>
    <w:rsid w:val="00EE56AB"/>
    <w:rsid w:val="00EE5AA7"/>
    <w:rsid w:val="00EE74D3"/>
    <w:rsid w:val="00EF09B4"/>
    <w:rsid w:val="00EF7828"/>
    <w:rsid w:val="00F015A4"/>
    <w:rsid w:val="00F025A2"/>
    <w:rsid w:val="00F04712"/>
    <w:rsid w:val="00F0552F"/>
    <w:rsid w:val="00F10B1F"/>
    <w:rsid w:val="00F13DCF"/>
    <w:rsid w:val="00F209B1"/>
    <w:rsid w:val="00F21311"/>
    <w:rsid w:val="00F22EC7"/>
    <w:rsid w:val="00F273D3"/>
    <w:rsid w:val="00F325C8"/>
    <w:rsid w:val="00F32778"/>
    <w:rsid w:val="00F37628"/>
    <w:rsid w:val="00F40958"/>
    <w:rsid w:val="00F41223"/>
    <w:rsid w:val="00F465DF"/>
    <w:rsid w:val="00F5627C"/>
    <w:rsid w:val="00F57C11"/>
    <w:rsid w:val="00F61B4D"/>
    <w:rsid w:val="00F62AEB"/>
    <w:rsid w:val="00F653B8"/>
    <w:rsid w:val="00F70647"/>
    <w:rsid w:val="00F73852"/>
    <w:rsid w:val="00F7420E"/>
    <w:rsid w:val="00F86361"/>
    <w:rsid w:val="00F8688A"/>
    <w:rsid w:val="00F86E8A"/>
    <w:rsid w:val="00F9377C"/>
    <w:rsid w:val="00F95EDB"/>
    <w:rsid w:val="00F9645B"/>
    <w:rsid w:val="00F96598"/>
    <w:rsid w:val="00F96804"/>
    <w:rsid w:val="00FA08F0"/>
    <w:rsid w:val="00FA0DFF"/>
    <w:rsid w:val="00FA1266"/>
    <w:rsid w:val="00FA29DA"/>
    <w:rsid w:val="00FA3B8A"/>
    <w:rsid w:val="00FA7625"/>
    <w:rsid w:val="00FA79AE"/>
    <w:rsid w:val="00FB2C76"/>
    <w:rsid w:val="00FB68AC"/>
    <w:rsid w:val="00FC0F67"/>
    <w:rsid w:val="00FC1192"/>
    <w:rsid w:val="00FC29B5"/>
    <w:rsid w:val="00FC371C"/>
    <w:rsid w:val="00FD324E"/>
    <w:rsid w:val="00FD76A7"/>
    <w:rsid w:val="00FE63B0"/>
    <w:rsid w:val="00FE7BD2"/>
    <w:rsid w:val="00FF63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customStyle="1" w:styleId="CRCoverPage">
    <w:name w:val="CR Cover Page"/>
    <w:link w:val="CRCoverPageChar"/>
    <w:rsid w:val="008A6001"/>
    <w:pPr>
      <w:spacing w:after="120"/>
    </w:pPr>
    <w:rPr>
      <w:rFonts w:ascii="Arial" w:eastAsiaTheme="minorEastAsia" w:hAnsi="Arial"/>
      <w:lang w:eastAsia="ko-KR"/>
    </w:rPr>
  </w:style>
  <w:style w:type="character" w:customStyle="1" w:styleId="CRCoverPageChar">
    <w:name w:val="CR Cover Page Char"/>
    <w:link w:val="CRCoverPage"/>
    <w:rsid w:val="008A6001"/>
    <w:rPr>
      <w:rFonts w:ascii="Arial" w:eastAsiaTheme="minorEastAsia" w:hAnsi="Arial"/>
      <w:lang w:eastAsia="ko-KR"/>
    </w:rPr>
  </w:style>
  <w:style w:type="character" w:customStyle="1" w:styleId="Heading1Char">
    <w:name w:val="Heading 1 Char"/>
    <w:basedOn w:val="DefaultParagraphFont"/>
    <w:link w:val="Heading1"/>
    <w:rsid w:val="006B3111"/>
    <w:rPr>
      <w:rFonts w:ascii="Arial" w:hAnsi="Arial"/>
      <w:sz w:val="36"/>
      <w:lang w:eastAsia="en-US"/>
    </w:rPr>
  </w:style>
  <w:style w:type="character" w:customStyle="1" w:styleId="Heading5Char">
    <w:name w:val="Heading 5 Char"/>
    <w:basedOn w:val="DefaultParagraphFont"/>
    <w:link w:val="Heading5"/>
    <w:rsid w:val="006B311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709644779">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646BA-2D90-B347-B07D-485DAC7BD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672</TotalTime>
  <Pages>3</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368</cp:revision>
  <cp:lastPrinted>2019-02-25T14:05:00Z</cp:lastPrinted>
  <dcterms:created xsi:type="dcterms:W3CDTF">2020-02-11T14:49:00Z</dcterms:created>
  <dcterms:modified xsi:type="dcterms:W3CDTF">2020-10-23T20:32:00Z</dcterms:modified>
  <cp:category/>
</cp:coreProperties>
</file>